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13"/>
        <w:tblW w:w="106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570"/>
        <w:gridCol w:w="1365"/>
        <w:gridCol w:w="1365"/>
        <w:gridCol w:w="1995"/>
        <w:gridCol w:w="210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 w:rsidP="003C0775"/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199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210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6825" w:type="dxa"/>
            <w:gridSpan w:val="4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Отчетность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54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ОКПО</w:t>
            </w:r>
          </w:p>
        </w:tc>
        <w:tc>
          <w:tcPr>
            <w:tcW w:w="19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основной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государственный регистрационный номер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регистрационный номер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27401373000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53562962</w:t>
            </w:r>
          </w:p>
        </w:tc>
        <w:tc>
          <w:tcPr>
            <w:tcW w:w="19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1223900005196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НП</w:t>
            </w:r>
          </w:p>
        </w:tc>
      </w:tr>
    </w:tbl>
    <w:tbl>
      <w:tblPr>
        <w:tblStyle w:val="TableStyle14"/>
        <w:tblW w:w="106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1890"/>
        <w:gridCol w:w="2100"/>
        <w:gridCol w:w="2100"/>
        <w:gridCol w:w="2100"/>
        <w:gridCol w:w="2205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395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БУХГАЛТЕРСКИЙ БАЛАНС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395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на 31 марта 2023 г.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10395" w:type="dxa"/>
            <w:gridSpan w:val="5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b/>
                <w:sz w:val="18"/>
                <w:szCs w:val="18"/>
              </w:rPr>
              <w:t>Общество с ограниченной ответственностью «Управляющая компания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10395" w:type="dxa"/>
            <w:gridSpan w:val="5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b/>
                <w:sz w:val="18"/>
                <w:szCs w:val="18"/>
              </w:rPr>
              <w:t>ООО «УК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395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(полное фирменное и сокращенное фирменное наименования)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1890" w:type="dxa"/>
            <w:tcBorders>
              <w:bottom w:val="single" w:sz="5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0326C0" w:rsidRDefault="00636204">
            <w:r>
              <w:rPr>
                <w:b/>
                <w:sz w:val="18"/>
                <w:szCs w:val="18"/>
              </w:rPr>
              <w:t>Почтовый адрес</w:t>
            </w:r>
          </w:p>
        </w:tc>
        <w:tc>
          <w:tcPr>
            <w:tcW w:w="8505" w:type="dxa"/>
            <w:gridSpan w:val="4"/>
            <w:tcBorders>
              <w:bottom w:val="single" w:sz="5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0326C0" w:rsidRDefault="00636204">
            <w:r>
              <w:rPr>
                <w:b/>
                <w:sz w:val="18"/>
                <w:szCs w:val="18"/>
              </w:rPr>
              <w:t>236011, Калининград, Аллея Смелых, зд. 187, офис 9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210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4305" w:type="dxa"/>
            <w:gridSpan w:val="2"/>
            <w:shd w:val="clear" w:color="auto" w:fill="auto"/>
            <w:tcMar>
              <w:right w:w="0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Код формы по ОКУД: 0420002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4305" w:type="dxa"/>
            <w:gridSpan w:val="2"/>
            <w:shd w:val="clear" w:color="auto" w:fill="auto"/>
            <w:tcMar>
              <w:right w:w="0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Годовая (квартальная)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205" w:type="dxa"/>
            <w:shd w:val="clear" w:color="auto" w:fill="auto"/>
            <w:tcMar>
              <w:right w:w="0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sz w:val="18"/>
                <w:szCs w:val="18"/>
              </w:rPr>
              <w:t>руб</w:t>
            </w:r>
          </w:p>
        </w:tc>
      </w:tr>
    </w:tbl>
    <w:tbl>
      <w:tblPr>
        <w:tblStyle w:val="TableStyle15"/>
        <w:tblW w:w="106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840"/>
        <w:gridCol w:w="4053"/>
        <w:gridCol w:w="993"/>
        <w:gridCol w:w="2409"/>
        <w:gridCol w:w="2100"/>
      </w:tblGrid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Номер строки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Примечания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 строкам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На 31.03.2023 г.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На 31.12.2022 г.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3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I. Активы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Денежные средства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25 039 604,62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26 810 529,12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Финансовые активы, оцениваемые по справедливой стоимости через прибыль или убыток, в том числе: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финансовые активы, в обязательном порядке классифицируемые как оцениваемые по справедливой стоимости через прибыль или убыток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финансовые активы, классифицируемые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Финансовые активы, оцениваемые по справедливой стоимости через прочий совокупный доход, в том числе: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долговые инструменты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долевые инструменты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Финансовые активы, оцениваемые по амортизированной стоимости, в том числе: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289 601,36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55 515,72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средства в кредитных организациях и банках-нерезидентах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займы выданные и прочие размещенные средства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дебиторская задолженность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289 601,36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55 515,72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Инвестиции в ассоциированные предприятия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Инвестиции в совместно контролируемые предприятия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Инвестиции в дочерние предприятия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Активы (активы выбывающих групп), классифицированные как предназначенные для продажи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Инвестиционное имущество и капитальные вложения в него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Нематериальные активы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812 016,04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Основные средства и капитальные вложения в них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609 338,55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646 268,16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Требования по текущему налогу на прибыль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Отложенные налоговые активы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927 952,06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493 492,25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активы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60 492,37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1 026 659,68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Итого активов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27 739 005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29 032 464,93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3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II. Обязательства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Финансовые обязательства, оцениваемые по справедливой стоимости через прибыль или убыток, в том числе: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финансовые обязательства, в обязательном порядке классифицируемые как оцениваемые по справедливой стоимости через прибыль или убыток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финансовые обязательства, классифицируемые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Финансовые обязательства, оцениваемые по амортизированной стоимости, в том числе: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color w:val="333333"/>
                <w:sz w:val="18"/>
                <w:szCs w:val="18"/>
              </w:rPr>
              <w:t>959 859,18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color w:val="333333"/>
                <w:sz w:val="18"/>
                <w:szCs w:val="18"/>
              </w:rPr>
              <w:t>694 374,7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средства клиентов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кредиты, займы и прочие привлеченные средства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640 280,12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670 945,54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выпущенные долговые ценные бумаги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 w:val="18"/>
                <w:szCs w:val="18"/>
              </w:rPr>
              <w:t>кредиторская задолженность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319 579,06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23 429,16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Обязательства выбывающих групп, классифицированных как предназначенные для продажи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Обязательства по вознаграждениям работникам по окончании трудовой деятельности, не ограниченным фиксируемыми платежами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Обязательство по текущему налогу на прибыль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Отложенные налоговые обязательства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4 148,38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Резервы - оценочные обязательства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обязательства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876 516,27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332 813,13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Итого обязательств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color w:val="333333"/>
                <w:sz w:val="18"/>
                <w:szCs w:val="18"/>
              </w:rPr>
              <w:t>1 836 375,45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color w:val="333333"/>
                <w:sz w:val="18"/>
                <w:szCs w:val="18"/>
              </w:rPr>
              <w:t>1 031 336,21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39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III. Капитал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Уставный капитал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30 000 000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30 000 000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Добавочный капитал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Резервный капитал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Собственные акции (доли участия), выкупленные у акционеров (участников)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 переоценки долевых инструментов, оцениваемых по справедливой стоимости через прочий совокупный доход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 переоценки долговых инструментов, оцениваемых по справедливой стоимости через прочий совокупный доход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Оценочный резерв под ожидаемые кредитные убытки по долговым инструментам, оцениваемым по справедливой стоимости через прочий совокупный доход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 переоценки основных средств и нематериальных активов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 переоценки финансовых обязательств, учитываемых по справедливой стоимости через прибыль или убыток, связанной с изменением кредитного риска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 переоценки обязательств (активов) по вознаграждениям работникам по окончании трудовой деятельности, не ограниченным фиксируемыми платежами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 хеджирования долевых инструментов, оцениваемых по справедливой стоимости через прочий совокупный доход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Резерв хеджирования денежных потоков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резервы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Нераспределенная прибыль (непокрытый убыток)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-4 097 370,45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-1 998 871,28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Итого капитала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25 902 629,55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28 001 128,72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Итого капитала и обязательств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24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27 739 005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29 032 464,93</w:t>
            </w:r>
          </w:p>
        </w:tc>
      </w:tr>
    </w:tbl>
    <w:tbl>
      <w:tblPr>
        <w:tblStyle w:val="TableStyle16"/>
        <w:tblW w:w="106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945"/>
        <w:gridCol w:w="945"/>
        <w:gridCol w:w="945"/>
        <w:gridCol w:w="945"/>
        <w:gridCol w:w="945"/>
        <w:gridCol w:w="945"/>
        <w:gridCol w:w="945"/>
        <w:gridCol w:w="840"/>
        <w:gridCol w:w="945"/>
        <w:gridCol w:w="945"/>
        <w:gridCol w:w="105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84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105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84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105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Генеральный директор</w:t>
            </w: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840" w:type="dxa"/>
            <w:tcBorders>
              <w:bottom w:val="none" w:sz="5" w:space="0" w:color="auto"/>
              <w:right w:val="none" w:sz="5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2940" w:type="dxa"/>
            <w:gridSpan w:val="3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Суровцев Сергей Сергеевич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(должность руководителя)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940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(инициалы, фамилия)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84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105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 апреля 2023 г.</w:t>
            </w: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0" w:type="dxa"/>
            </w:tcMar>
            <w:vAlign w:val="bottom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84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  <w:tc>
          <w:tcPr>
            <w:tcW w:w="1050" w:type="dxa"/>
            <w:shd w:val="clear" w:color="auto" w:fill="auto"/>
            <w:tcMar>
              <w:left w:w="0" w:type="dxa"/>
            </w:tcMar>
            <w:vAlign w:val="center"/>
          </w:tcPr>
          <w:p w:rsidR="000326C0" w:rsidRDefault="000326C0"/>
        </w:tc>
      </w:tr>
    </w:tbl>
    <w:p w:rsidR="000326C0" w:rsidRDefault="000326C0">
      <w:pPr>
        <w:sectPr w:rsidR="000326C0">
          <w:pgSz w:w="11907" w:h="16839"/>
          <w:pgMar w:top="567" w:right="567" w:bottom="567" w:left="567" w:header="720" w:footer="720" w:gutter="0"/>
          <w:cols w:space="720"/>
        </w:sectPr>
      </w:pPr>
    </w:p>
    <w:tbl>
      <w:tblPr>
        <w:tblStyle w:val="TableStyle25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840"/>
        <w:gridCol w:w="1365"/>
        <w:gridCol w:w="1365"/>
        <w:gridCol w:w="1890"/>
        <w:gridCol w:w="183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 w:rsidP="003C0775"/>
        </w:tc>
        <w:tc>
          <w:tcPr>
            <w:tcW w:w="384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189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183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</w:tbl>
    <w:tbl>
      <w:tblPr>
        <w:tblStyle w:val="TableStyle26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570"/>
        <w:gridCol w:w="1365"/>
        <w:gridCol w:w="1365"/>
        <w:gridCol w:w="1890"/>
        <w:gridCol w:w="210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6720" w:type="dxa"/>
            <w:gridSpan w:val="4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Отчетность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53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ОКПО</w:t>
            </w:r>
          </w:p>
        </w:tc>
        <w:tc>
          <w:tcPr>
            <w:tcW w:w="18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основной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государственный регистрационный номер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регистрационный номер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27401373000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53562962</w:t>
            </w:r>
          </w:p>
        </w:tc>
        <w:tc>
          <w:tcPr>
            <w:tcW w:w="18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1223900005196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НП</w:t>
            </w:r>
          </w:p>
        </w:tc>
      </w:tr>
    </w:tbl>
    <w:tbl>
      <w:tblPr>
        <w:tblStyle w:val="TableStyle27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1890"/>
        <w:gridCol w:w="2100"/>
        <w:gridCol w:w="2100"/>
        <w:gridCol w:w="2100"/>
        <w:gridCol w:w="210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ОТЧЕТ О ФИНАНСОВЫХ РЕЗУЛЬТАТАХ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За 1 квартал 2023 г.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Общество с ограниченной ответственностью «Управляющая компания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ООО «УК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(полное фирменное и сокращенное фирменное наименования)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1890" w:type="dxa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Почтовый адрес</w:t>
            </w:r>
          </w:p>
        </w:tc>
        <w:tc>
          <w:tcPr>
            <w:tcW w:w="8400" w:type="dxa"/>
            <w:gridSpan w:val="4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236011, Калининград, Аллея Смелых, зд. 187, офис 9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420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Код формы по ОКУД: 0420003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420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Годовая (квартальная)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sz w:val="18"/>
                <w:szCs w:val="18"/>
              </w:rPr>
              <w:t>руб</w:t>
            </w:r>
          </w:p>
        </w:tc>
      </w:tr>
    </w:tbl>
    <w:tbl>
      <w:tblPr>
        <w:tblStyle w:val="TableStyle28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840"/>
        <w:gridCol w:w="4053"/>
        <w:gridCol w:w="1197"/>
        <w:gridCol w:w="2100"/>
        <w:gridCol w:w="2100"/>
      </w:tblGrid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Номер строки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Примечания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 строкам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За 1 квартал 2023 г.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За 1 квартал 2022 г.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I. Прибыли и убытки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Торговые и инвестиционные доходы, в том числе: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220 136,67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операций с финансовыми инструментами, в обязательном порядке классифицируемыми как оцениваемые по справедливой стоимости через прибыль или убыток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операций с финансовыми активами, классифицируемыми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процентные доходы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220 136,67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дивиденды и доходы за вычетом расходов (расходы за вычетом доходов) от участия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операций с долговыми инструментами, оцениваемыми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операций с долевыми инструментами, оцениваемыми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доходов), возникающие в результате прекращения признания финансовых активов, оцениваемых по амортизированной стоимости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доходов), связанные с реклассификацией финансовых активов, оцениваемых по амортизированной стоимости, в категорию финансовых активов, оцениваемых по справедливой стоимости через прибыль или убыток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по восстановлению (созданию) оценочных резервов под ожидаемые кредитные убытки по финансовым активам, оцениваемым по амортизированной стоимости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по восстановлению (созданию) оценочных резервов под ожидаемые кредитные убытки по долговым инструментам, оцениваемым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операций с инвестиционным имуществом и капитальными вложениями в него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операций с иностранной валютой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инвестиционные доходы за вычетом расходов (расходы за вычетом доходов)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Выручка от оказания услуг и комиссионные доходы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Расходы на персонал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-1 714 464,26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Прямые операционные расходы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Процентные расходы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-16 849,93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операций с финансовыми обязательствами, классифицируемыми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Общие и административные расходы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-1 025 929,84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за вычетом расходов (расходы за вычетом доходов) от переоценки и выбытия активов (выбывающих групп), классифицированных как предназначенные для продажи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доходы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Прибыль (убыток) до налогообложения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-2 537 107,36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Доход (расход) по налогу на прибыль, в том числе: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438 608,19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 (расход) по текущему налогу на прибыль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 (расход) по отложенному налогу на прибыль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438 608,19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Прибыль (убыток) от прекращенной деятельности, переоценки и выбытия активов (выбывающих групп), классифицированных как предназначенные для продажи, составляющих прекращенную деятельность, после налогообложения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Прибыль (убыток) после налогообложения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-2 098 499,17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II. Прочий совокупный доход</w:t>
            </w: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Прочий совокупный доход (расход), не подлежащий переклассификации в состав прибыли или убытка в последующих периодах, в том числе: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чистое изменение резерва переоценки основных средств и нематериальных активов, в том числе: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изменение резерва переоценки в результате выбытия основных средств и нематериальных активов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изменение резерва переоценки в результате переоценки и в результате обесценения основных средств и нематериальных активов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налог на прибыль, связанный с изменением резерва переоценки основных средств и нематериальных активов</w:t>
            </w:r>
          </w:p>
        </w:tc>
        <w:tc>
          <w:tcPr>
            <w:tcW w:w="1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чистое изменение справедливой стоимости долевых инструментов, оцениваемых по справедливой стоимости через прочий совокупный доход,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изменение справедливой стоимости долевых инструментов, оцениваемых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влияние налога на прибыль, связанного с изменением справедливой стоимости долевых инструментов, оцениваемых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чистое изменение переоценки обязательств (активов) по вознаграждениям работникам по окончании трудовой деятельности, не ограниченным фиксируемыми платежами,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изменение переоценки обязательств (активов) по вознаграждениям работникам по окончании трудовой деятельности, не ограниченным фиксируемыми платежами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влияние налога на прибыль, связанного с изменением переоценки обязательств (активов) по вознаграждениям работникам по окончании трудовой деятельности, не ограниченным фиксируемыми платежами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чистое изменение справедливой стоимости финансовых обязательств, учитываемых по справедливой стоимости через прибыль или убыток, связанное с изменением кредитного риска,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изменение справедливой стоимости финансовых обязательств, учитываемых по справедливой стоимости через прибыль или убыток, связанное с изменением кредитного риска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влияние налога на прибыль, связанного с изменением справедливой стоимости финансовых обязательств, учитываемых по справедливой стоимости через прибыль или убыток, связанным с изменением кредитного риска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чистое изменение стоимости инструментов хеджирования, с помощью которых хеджируются долевые инструменты, оцениваемые по справедливой стоимости через прочий совокупный доход,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изменение стоимости инструментов хеджирования, с помощью которых хеджируются долевые инструменты, оцениваемые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влияние налога на прибыль, обусловленного изменением стоимости инструментов хеджирования, с помощью которых хеджируются долевые инструменты, оцениваемые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прочий совокупный доход (расход) от прочих операций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налог на прибыль, относящийся к прочему совокупному доходу (расходу) от прочих операций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Прочий совокупный доход (расход), подлежащий переклассификации в состав прибыли или убытка в последующих периодах,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чистое изменение оценочного резерва под ожидаемые кредитные убытки по долговым инструментам, оцениваемым по справедливой стоимости через прочий совокупный доход,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восстановление (создание) оценочного резерва под ожидаемые кредитные убытки по долговым инструментам, оцениваемым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влияние налога на прибыль, связанного с восстановлением (созданием) оценочного резерва под ожидаемые кредитные убытки по долговым инструментам, оцениваемым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переклассификация оценочного резерва под ожидаемые кредитные убытки по долговым инструментам, оцениваемым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налог на прибыль, связанный с переклассификацией оценочного резерва под ожидаемые кредитные убытки по долговым инструментам, оцениваемым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чистое изменение справедливой стоимости долговых инструментов, оцениваемых по справедливой стоимости через прочий совокупный доход,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изменение справедливой стоимости долговых инструментов, оцениваемых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влияние налога на прибыль, связанного с изменением справедливой стоимости долговых инструментов, оцениваемых по справедливой стоимости через прочий совокупный доход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переклассификация в состав прибыли или убытка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налог на прибыль, связанный с переклассификацией доходов (расходов) от переоценки долговых инструментов, оцениваемых по справедливой стоимости через прочий совокупный доход, в состав прибыли или убытка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чистые доходы (расходы) от хеджирования денежных потоков, в том числе: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доходы (расходы) от хеджирования денежных потоков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налог на прибыль, связанный с доходами (расходами) от хеджирования денежных потоков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переклассификация в состав прибыли или убытка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налог на прибыль, связанный с переклассификацией доходов (расходов) от хеджирования денежных потоков в состав прибыли или убытка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прочий совокупный доход (расход) от прочих операций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налог на прибыль, относящийся к прочему совокупному доходу (расходу) от прочих операций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Итого прочий совокупный доход (расход) за отчетный период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40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Итого совокупный доход (расход) за отчетный период</w:t>
            </w:r>
          </w:p>
        </w:tc>
        <w:tc>
          <w:tcPr>
            <w:tcW w:w="11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-2 098 499,17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</w:tbl>
    <w:tbl>
      <w:tblPr>
        <w:tblStyle w:val="TableStyle29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945"/>
        <w:gridCol w:w="945"/>
        <w:gridCol w:w="945"/>
        <w:gridCol w:w="945"/>
        <w:gridCol w:w="945"/>
        <w:gridCol w:w="945"/>
        <w:gridCol w:w="945"/>
        <w:gridCol w:w="840"/>
        <w:gridCol w:w="945"/>
        <w:gridCol w:w="945"/>
        <w:gridCol w:w="945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Генеральный директор</w:t>
            </w: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tcBorders>
              <w:bottom w:val="none" w:sz="5" w:space="0" w:color="auto"/>
              <w:right w:val="non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835" w:type="dxa"/>
            <w:gridSpan w:val="3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Суровцев Сергей Сергеевич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(должность руководителя)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(инициалы, фамилия)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 апреля 2023 г.</w:t>
            </w: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bottom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</w:tbl>
    <w:p w:rsidR="000326C0" w:rsidRDefault="000326C0">
      <w:pPr>
        <w:sectPr w:rsidR="000326C0">
          <w:pgSz w:w="11907" w:h="16839"/>
          <w:pgMar w:top="567" w:right="567" w:bottom="567" w:left="567" w:header="720" w:footer="720" w:gutter="0"/>
          <w:cols w:space="720"/>
        </w:sectPr>
      </w:pPr>
    </w:p>
    <w:tbl>
      <w:tblPr>
        <w:tblStyle w:val="TableStyle39"/>
        <w:tblW w:w="93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9180"/>
      </w:tblGrid>
      <w:tr w:rsidR="003C0775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  <w:tc>
          <w:tcPr>
            <w:tcW w:w="918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</w:tr>
      <w:tr w:rsidR="003C0775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  <w:tc>
          <w:tcPr>
            <w:tcW w:w="918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</w:tr>
    </w:tbl>
    <w:tbl>
      <w:tblPr>
        <w:tblStyle w:val="TableStyle40"/>
        <w:tblW w:w="1554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7410"/>
        <w:gridCol w:w="1680"/>
        <w:gridCol w:w="1680"/>
        <w:gridCol w:w="2310"/>
        <w:gridCol w:w="225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74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7920" w:type="dxa"/>
            <w:gridSpan w:val="4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Отчетность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74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6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624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74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ОКПО</w:t>
            </w:r>
          </w:p>
        </w:tc>
        <w:tc>
          <w:tcPr>
            <w:tcW w:w="23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основной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государственный регистрационный номер</w:t>
            </w:r>
          </w:p>
        </w:tc>
        <w:tc>
          <w:tcPr>
            <w:tcW w:w="2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регистрационный номер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74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27401373000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53562962</w:t>
            </w:r>
          </w:p>
        </w:tc>
        <w:tc>
          <w:tcPr>
            <w:tcW w:w="23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1223900005196</w:t>
            </w:r>
          </w:p>
        </w:tc>
        <w:tc>
          <w:tcPr>
            <w:tcW w:w="2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НП</w:t>
            </w:r>
          </w:p>
        </w:tc>
      </w:tr>
    </w:tbl>
    <w:tbl>
      <w:tblPr>
        <w:tblStyle w:val="TableStyle41"/>
        <w:tblW w:w="1554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1785"/>
        <w:gridCol w:w="3360"/>
        <w:gridCol w:w="3315"/>
        <w:gridCol w:w="3360"/>
        <w:gridCol w:w="351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533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ОТЧЕТ ОБ ИЗМЕНЕНИЯХ СОБСТВЕННОГО КАПИТАЛА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533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533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за 1 квартал 2023 г.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15330" w:type="dxa"/>
            <w:gridSpan w:val="5"/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b/>
                <w:sz w:val="18"/>
                <w:szCs w:val="18"/>
              </w:rPr>
              <w:t>Общество с ограниченной ответственностью «Управляющая компания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15330" w:type="dxa"/>
            <w:gridSpan w:val="5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b/>
                <w:sz w:val="18"/>
                <w:szCs w:val="18"/>
              </w:rPr>
              <w:t>ООО «УК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533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(полное фирменное и сокращенное фирменное наименования)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1785" w:type="dxa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r>
              <w:rPr>
                <w:b/>
                <w:sz w:val="18"/>
                <w:szCs w:val="18"/>
              </w:rPr>
              <w:t>Почтовый адрес</w:t>
            </w:r>
          </w:p>
        </w:tc>
        <w:tc>
          <w:tcPr>
            <w:tcW w:w="13545" w:type="dxa"/>
            <w:gridSpan w:val="4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r>
              <w:rPr>
                <w:b/>
                <w:sz w:val="18"/>
                <w:szCs w:val="18"/>
              </w:rPr>
              <w:t>236011, Калининград, Аллея Смелых, зд. 187, офис 9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/>
        </w:tc>
        <w:tc>
          <w:tcPr>
            <w:tcW w:w="3315" w:type="dxa"/>
            <w:shd w:val="clear" w:color="auto" w:fill="auto"/>
            <w:vAlign w:val="center"/>
          </w:tcPr>
          <w:p w:rsidR="000326C0" w:rsidRDefault="000326C0"/>
        </w:tc>
        <w:tc>
          <w:tcPr>
            <w:tcW w:w="6870" w:type="dxa"/>
            <w:gridSpan w:val="2"/>
            <w:shd w:val="clear" w:color="auto" w:fill="auto"/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Код формы по ОКУД: 0420004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Годовая (квартальная)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360" w:type="dxa"/>
            <w:shd w:val="clear" w:color="auto" w:fill="auto"/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0326C0" w:rsidRDefault="00636204">
            <w:pPr>
              <w:jc w:val="right"/>
            </w:pPr>
            <w:r>
              <w:rPr>
                <w:sz w:val="18"/>
                <w:szCs w:val="18"/>
              </w:rPr>
              <w:t>руб</w:t>
            </w:r>
          </w:p>
        </w:tc>
      </w:tr>
    </w:tbl>
    <w:tbl>
      <w:tblPr>
        <w:tblStyle w:val="TableStyle42"/>
        <w:tblW w:w="1554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420"/>
        <w:gridCol w:w="1785"/>
        <w:gridCol w:w="525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extDirection w:val="btLr"/>
            <w:vAlign w:val="center"/>
          </w:tcPr>
          <w:p w:rsidR="000326C0" w:rsidRDefault="000326C0"/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Номер строки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Наименование показателя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Примечания к строкам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Уставный капитал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Добавочный капитал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Резервный капитал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Собственные акции (доли участия), выкупленные акционеров (участников)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 переоценки долевых инструментов, оцениваемых по справедливой стоимости через прочий совокупный доход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 переоценки долговых инструментов, оцениваемых по справедливой стоимости через прочий совокупный доход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Оценочный резерв под ожидаемые кредитные убытки по долговым инструментам, оцениваемым по справедливой стоимости через прочий совокупный доход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 переоценки основных средств и нематериальных активов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 переоценки финансовых обязательств, учитываемых по справедливой стоимости через прибыль или убыток, связанной с изменением кредитного риска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 переоценки обязательств (активов) по вознаграждениям работникам по окончании трудовой деятельности, не ограниченным фиксируемыми платежами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 хеджирования долевых инструментов, оцениваемых по справедливой стоимости через прочий совокупный доход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Резерв хеджирования денежных потоков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Прочие резервы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Нераспределенная прибыль (непокрытый убыток)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Итого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2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4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5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6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7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8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9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10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11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12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13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14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15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16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17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Cs w:val="16"/>
              </w:rPr>
              <w:t>18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Остаток на 01.01.2022 г.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Изменения вследствие выявленных ошибок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Изменения вследствие изменения учетной политики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Остаток на 01.01.2022 г. пересмотренный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Прибыль (убыток) после налогообложения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Cs w:val="16"/>
              </w:rPr>
              <w:t>Прочий совокупный доход (расход) за предыдущий отчетный период, в том числе: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Cs w:val="16"/>
              </w:rPr>
              <w:t>прочий совокупный доход (расход), не подлежащий переклассификации в состав прибыли или убытка в последующих периодах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Cs w:val="16"/>
              </w:rPr>
              <w:t>прочий совокупный доход (расход), подлежащий переклассификации в состав прибыли или убытка в последующих периодах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Дополнительный выпуск акций (дополнительные вклады участников общества, вклады третьих лиц, принимаемых в общество)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30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Выкуп у акционеров (участников) (продажа) собственных акций (долей участия)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30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11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Дивиденды и иные аналогичные выплаты в пользу акционеров (участников)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49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12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Прочие взносы акционеров (участников)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13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Прочие распределения в пользу акционеров (участников)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14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Прочее движение резервов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14.1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Остаток на 31.03.2022 г.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15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Остаток на 01.01.2023 г.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16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Изменения вследствие выявленных ошибок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17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Изменения вследствие изменения учетной политики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18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Остаток на 01.01.2023 г. пересмотренный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30 000 000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-1 998 871,28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28 001 128,72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19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Прибыль (убыток) после налогообложения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-2 098 499,17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-2 098 499,17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20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Cs w:val="16"/>
              </w:rPr>
              <w:t>Прочий совокупный доход (расход) за отчетный период, в том числе: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21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Cs w:val="16"/>
              </w:rPr>
              <w:t>прочий совокупный доход (расход), не подлежащий переклассификации в состав прибыли или убытка в последующих периодах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22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Cs w:val="16"/>
              </w:rPr>
              <w:t>прочий совокупный доход (расход), подлежащий переклассификации в состав прибыли или убытка в последующих периодах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23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Дополнительный выпуск акций (дополнительные вклады участников общества, вклады третьих лиц, принимаемых в общество)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30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24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Выкуп у акционеров (участников) (продажа) собственных акций (долей участия)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30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25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Дивиденды и иные аналогичные выплаты в пользу акционеров (участников)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49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26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Прочие взносы акционеров (участников)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27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Прочие распределения в пользу акционеров (участников)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28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Прочее движение резервов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29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Cs w:val="16"/>
              </w:rPr>
              <w:t>Остаток на 31.03.2023 г. в том числе: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color w:val="333333"/>
                <w:sz w:val="18"/>
                <w:szCs w:val="18"/>
              </w:rPr>
              <w:t>30 000 000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-4 097 370,45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25 902 629,55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Cs w:val="16"/>
              </w:rPr>
              <w:t>30</w:t>
            </w:r>
          </w:p>
        </w:tc>
        <w:tc>
          <w:tcPr>
            <w:tcW w:w="17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210" w:type="dxa"/>
            </w:tcMar>
            <w:vAlign w:val="center"/>
          </w:tcPr>
          <w:p w:rsidR="000326C0" w:rsidRDefault="00636204">
            <w:pPr>
              <w:ind w:left="210"/>
            </w:pPr>
            <w:r>
              <w:rPr>
                <w:szCs w:val="16"/>
              </w:rPr>
              <w:t>капитал, относящийся к активам (выбывающим группам), классифицированным как предназначенные для продажи</w:t>
            </w: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  <w:bookmarkStart w:id="0" w:name="_GoBack"/>
            <w:bookmarkEnd w:id="0"/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</w:tbl>
    <w:tbl>
      <w:tblPr>
        <w:tblStyle w:val="TableStyle43"/>
        <w:tblW w:w="1549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5"/>
        <w:gridCol w:w="150"/>
        <w:gridCol w:w="210"/>
        <w:gridCol w:w="210"/>
        <w:gridCol w:w="210"/>
        <w:gridCol w:w="210"/>
        <w:gridCol w:w="210"/>
        <w:gridCol w:w="210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180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15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180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00" w:type="dxa"/>
            <w:shd w:val="clear" w:color="auto" w:fill="auto"/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00" w:type="dxa"/>
            <w:shd w:val="clear" w:color="auto" w:fill="auto"/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00" w:type="dxa"/>
            <w:shd w:val="clear" w:color="auto" w:fill="auto"/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00" w:type="dxa"/>
            <w:shd w:val="clear" w:color="auto" w:fill="auto"/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3255" w:type="dxa"/>
            <w:gridSpan w:val="5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Генеральный директор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780" w:type="dxa"/>
            <w:gridSpan w:val="4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Суровцев Сергей Сергеевич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3255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(должность руководителя)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6525" w:type="dxa"/>
            <w:gridSpan w:val="6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(инициалы, фамилия)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00" w:type="dxa"/>
            <w:shd w:val="clear" w:color="auto" w:fill="auto"/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3255" w:type="dxa"/>
            <w:gridSpan w:val="5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 апреля 2023 г.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00" w:type="dxa"/>
            <w:shd w:val="clear" w:color="auto" w:fill="auto"/>
            <w:vAlign w:val="center"/>
          </w:tcPr>
          <w:p w:rsidR="000326C0" w:rsidRDefault="000326C0"/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5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210" w:type="dxa"/>
            <w:shd w:val="clear" w:color="auto" w:fill="auto"/>
            <w:vAlign w:val="center"/>
          </w:tcPr>
          <w:p w:rsidR="000326C0" w:rsidRDefault="000326C0"/>
        </w:tc>
        <w:tc>
          <w:tcPr>
            <w:tcW w:w="3255" w:type="dxa"/>
            <w:gridSpan w:val="5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945" w:type="dxa"/>
            <w:shd w:val="clear" w:color="auto" w:fill="auto"/>
            <w:vAlign w:val="center"/>
          </w:tcPr>
          <w:p w:rsidR="000326C0" w:rsidRDefault="000326C0"/>
        </w:tc>
        <w:tc>
          <w:tcPr>
            <w:tcW w:w="1800" w:type="dxa"/>
            <w:shd w:val="clear" w:color="auto" w:fill="auto"/>
            <w:vAlign w:val="center"/>
          </w:tcPr>
          <w:p w:rsidR="000326C0" w:rsidRDefault="000326C0"/>
        </w:tc>
      </w:tr>
    </w:tbl>
    <w:p w:rsidR="000326C0" w:rsidRDefault="000326C0">
      <w:pPr>
        <w:sectPr w:rsidR="000326C0">
          <w:pgSz w:w="16839" w:h="11907" w:orient="landscape"/>
          <w:pgMar w:top="567" w:right="567" w:bottom="567" w:left="567" w:header="720" w:footer="720" w:gutter="0"/>
          <w:cols w:space="720"/>
        </w:sectPr>
      </w:pPr>
    </w:p>
    <w:tbl>
      <w:tblPr>
        <w:tblStyle w:val="TableStyle48"/>
        <w:tblW w:w="396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750"/>
      </w:tblGrid>
      <w:tr w:rsidR="003C0775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  <w:tc>
          <w:tcPr>
            <w:tcW w:w="375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</w:tr>
      <w:tr w:rsidR="003C0775" w:rsidTr="003C07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  <w:tc>
          <w:tcPr>
            <w:tcW w:w="3750" w:type="dxa"/>
            <w:shd w:val="clear" w:color="auto" w:fill="auto"/>
            <w:vAlign w:val="center"/>
          </w:tcPr>
          <w:p w:rsidR="003C0775" w:rsidRDefault="003C0775">
            <w:pPr>
              <w:jc w:val="center"/>
            </w:pPr>
          </w:p>
        </w:tc>
      </w:tr>
    </w:tbl>
    <w:tbl>
      <w:tblPr>
        <w:tblStyle w:val="TableStyle49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570"/>
        <w:gridCol w:w="1365"/>
        <w:gridCol w:w="1365"/>
        <w:gridCol w:w="1890"/>
        <w:gridCol w:w="210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6720" w:type="dxa"/>
            <w:gridSpan w:val="4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Отчетность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53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 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Код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территории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ОКАТО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по ОКПО</w:t>
            </w:r>
          </w:p>
        </w:tc>
        <w:tc>
          <w:tcPr>
            <w:tcW w:w="18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основной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государственный регистрационный номер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регистрационный номер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357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27401373000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53562962</w:t>
            </w:r>
          </w:p>
        </w:tc>
        <w:tc>
          <w:tcPr>
            <w:tcW w:w="18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1223900005196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НП</w:t>
            </w:r>
          </w:p>
        </w:tc>
      </w:tr>
    </w:tbl>
    <w:tbl>
      <w:tblPr>
        <w:tblStyle w:val="TableStyle50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1890"/>
        <w:gridCol w:w="2100"/>
        <w:gridCol w:w="2100"/>
        <w:gridCol w:w="2100"/>
        <w:gridCol w:w="210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ОТЧЕТ О ПОТОКАХ ДЕНЕЖНЫХ СРЕДСТВ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НЕКРЕДИТНОЙ ФИНАНСОВОЙ ОРГАНИЗАЦИИ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за 1 квартал 2023 г.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b/>
                <w:sz w:val="18"/>
                <w:szCs w:val="18"/>
              </w:rPr>
              <w:t>Общество с ограниченной ответственностью «Управляющая компания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wordWrap w:val="0"/>
              <w:jc w:val="center"/>
            </w:pPr>
          </w:p>
        </w:tc>
        <w:tc>
          <w:tcPr>
            <w:tcW w:w="10290" w:type="dxa"/>
            <w:gridSpan w:val="5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b/>
                <w:sz w:val="18"/>
                <w:szCs w:val="18"/>
              </w:rPr>
              <w:t>ООО «УК «Гравитация»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(полное фирменное и сокращенное фирменное наименования)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1890" w:type="dxa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Почтовый адрес</w:t>
            </w:r>
          </w:p>
        </w:tc>
        <w:tc>
          <w:tcPr>
            <w:tcW w:w="8400" w:type="dxa"/>
            <w:gridSpan w:val="4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236011, Калининград, Аллея Смелых, зд. 187, офис 9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10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420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Код формы по ОКУД: 0420005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420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b/>
                <w:sz w:val="18"/>
                <w:szCs w:val="18"/>
              </w:rPr>
              <w:t>Годовая (квартальная)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189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shd w:val="clear" w:color="auto" w:fill="auto"/>
            <w:tcMar>
              <w:right w:w="105" w:type="dxa"/>
            </w:tcMar>
            <w:vAlign w:val="center"/>
          </w:tcPr>
          <w:p w:rsidR="000326C0" w:rsidRDefault="00636204">
            <w:pPr>
              <w:jc w:val="right"/>
            </w:pPr>
            <w:r>
              <w:rPr>
                <w:sz w:val="18"/>
                <w:szCs w:val="18"/>
              </w:rPr>
              <w:t>руб</w:t>
            </w:r>
          </w:p>
        </w:tc>
      </w:tr>
    </w:tbl>
    <w:tbl>
      <w:tblPr>
        <w:tblStyle w:val="TableStyle51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840"/>
        <w:gridCol w:w="3885"/>
        <w:gridCol w:w="1365"/>
        <w:gridCol w:w="2100"/>
        <w:gridCol w:w="2100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Номер строки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Примечания</w:t>
            </w:r>
          </w:p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к строкам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За 1 квартал 2023 г.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За 1 квартал 2022 г.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I. Денежные потоки от операционной деятельности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и погашения финансовых активов или от размещения финансовых обязательств, в обязательном порядке классифицируемых как оцениваемые по справедливой стоимости через прибыль или убыток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приобретением финансовых активов или погашением финансовых обязательств, в обязательном порядке классифицируемых как оцениваемые по справедливой стоимости через прибыль или убыток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Денежные поступления от предоставления услуг и полученные комиссии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Денежные выплаты поставщикам за товары и услуги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-804 858,89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Проценты полученные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220 136,67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Проценты уплаченные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дивидендов и иных аналогичных выплат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Средства, полученные для перечисления клиентам доходов по ценным бумагам, за минусом средств, перечисленных клиентам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8 1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денежные поступления и выплаты от имени клиентов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Выплата заработной платы и прочего вознаграждения сотрудникам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-1 170 761,12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Оплата прочих административных и операционных расходов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-15 441,16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Уплаченный налог на прибыль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денежные потоки от операционной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Сальдо денежных потоков от операционной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-1 770 924,5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II. Денежные потоки от инвестиционной деятельности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основных средств и капитальных вложений в них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инвестиционного имущества и капитальных вложений в него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нематериальных активов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приобретением, созданием, модернизацией, реконструкцией и подготовкой к использованию основных средств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приобретением, созданием нематериальных активов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приобретением, созданием, модернизацией, подготовкой к использованию инвестиционного имущества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акций (долей участия) дочерних, ассоциированных, совместно контролируемых предприятий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вложениями в акции (доли участия) дочерних, ассоциированных, совместно контролируемых предприятий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и погашения финансовых активов, классифицируемых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приобретением финансовых активов, классифицируемых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и погашения финансовых активов, оцениваемых по справедливой стоимости через прочий совокупный доход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приобретением финансовых активов, оцениваемых по справедливой стоимости через прочий совокупный доход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и погашения финансовых активов, оцениваемых по амортизированной стоимости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приобретением финансовых активов, оцениваемых по амортизированной стоимости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доходов от сдачи инвестиционного имущества в аренду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поступления от инвестиционной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платежи по инвестиционной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Сальдо денежных потоков от инвестиционной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102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Раздел III. Денежные потоки от финансовой деятельности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размещения финансовых обязательств, классифицируемых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погашением финансовых обязательств, классифицируемых как оцениваемые по справедливой стоимости через прибыль или убыток по усмотрению некредитной финансовой организации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привлечения кредитов, займов и прочих привлеченных средств, оцениваемых по амортизированной стоимости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Погашение кредитов, займов и прочих привлеченных средств, оцениваемых по амортизированной стоимости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выпуска акций, увеличения долей участия и внесения вкладов собственниками (участниками)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продажи собственных акций (долей участия)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собственникам (участникам) в связи с выкупом у них собственных акций (долей участия) или их выходом из состава участников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Выплаченные дивиденды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Поступления от выпуска облигаций, векселей и других долговых ценных бумаг, оцениваемых по амортизированной стоимости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связи с погашением (выкупом) векселей и других долговых ценных бумаг, оцениваемых по амортизированной стоимости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41.1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Платежи в погашение обязательств по договорам аренды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поступления от финансовой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Прочие платежи по финансовой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Сальдо денежных потоков от финансовой деятельности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Сальдо денежных потоков за отчетный период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right w:w="105" w:type="dxa"/>
            </w:tcMar>
            <w:vAlign w:val="center"/>
          </w:tcPr>
          <w:p w:rsidR="000326C0" w:rsidRDefault="000326C0">
            <w:pPr>
              <w:jc w:val="right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-1 770 924,5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sz w:val="18"/>
                <w:szCs w:val="18"/>
              </w:rPr>
              <w:t>Величина влияния изменений курса иностранной валюты по отношению к рублю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Остаток денежных средств и их эквивалентов на начало отчетного периода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26 810 529,12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38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FFFFFF"/>
            <w:tcMar>
              <w:left w:w="105" w:type="dxa"/>
            </w:tcMar>
            <w:vAlign w:val="center"/>
          </w:tcPr>
          <w:p w:rsidR="000326C0" w:rsidRDefault="00636204">
            <w:pPr>
              <w:ind w:left="105"/>
            </w:pPr>
            <w:r>
              <w:rPr>
                <w:b/>
                <w:sz w:val="18"/>
                <w:szCs w:val="18"/>
              </w:rPr>
              <w:t>Остаток денежных средств и их эквивалентов на конец отчетного периода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326C0" w:rsidRDefault="00636204">
            <w:pPr>
              <w:wordWrap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636204">
            <w:pPr>
              <w:jc w:val="center"/>
            </w:pPr>
            <w:r>
              <w:rPr>
                <w:b/>
                <w:sz w:val="18"/>
                <w:szCs w:val="18"/>
              </w:rPr>
              <w:t>25 039 604,62</w:t>
            </w:r>
          </w:p>
        </w:tc>
        <w:tc>
          <w:tcPr>
            <w:tcW w:w="21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  <w:vAlign w:val="center"/>
          </w:tcPr>
          <w:p w:rsidR="000326C0" w:rsidRDefault="000326C0">
            <w:pPr>
              <w:jc w:val="center"/>
            </w:pPr>
          </w:p>
        </w:tc>
      </w:tr>
    </w:tbl>
    <w:tbl>
      <w:tblPr>
        <w:tblStyle w:val="TableStyle52"/>
        <w:tblW w:w="105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945"/>
        <w:gridCol w:w="945"/>
        <w:gridCol w:w="945"/>
        <w:gridCol w:w="945"/>
        <w:gridCol w:w="945"/>
        <w:gridCol w:w="945"/>
        <w:gridCol w:w="945"/>
        <w:gridCol w:w="840"/>
        <w:gridCol w:w="945"/>
        <w:gridCol w:w="945"/>
        <w:gridCol w:w="945"/>
      </w:tblGrid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Генеральный директор</w:t>
            </w: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tcBorders>
              <w:bottom w:val="none" w:sz="5" w:space="0" w:color="auto"/>
              <w:right w:val="none" w:sz="5" w:space="0" w:color="auto"/>
            </w:tcBorders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2835" w:type="dxa"/>
            <w:gridSpan w:val="3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Суровцев Сергей Сергеевич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(должность руководителя)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(инициалы, фамилия)</w:t>
            </w: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  <w:tr w:rsidR="000326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0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2835" w:type="dxa"/>
            <w:gridSpan w:val="3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636204">
            <w:pPr>
              <w:jc w:val="center"/>
            </w:pPr>
            <w:r>
              <w:rPr>
                <w:sz w:val="18"/>
                <w:szCs w:val="18"/>
              </w:rPr>
              <w:t>28 апреля 2023 г.</w:t>
            </w: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:rsidR="000326C0" w:rsidRDefault="000326C0">
            <w:pPr>
              <w:jc w:val="center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bottom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840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  <w:tc>
          <w:tcPr>
            <w:tcW w:w="945" w:type="dxa"/>
            <w:shd w:val="clear" w:color="auto" w:fill="auto"/>
            <w:tcMar>
              <w:left w:w="105" w:type="dxa"/>
            </w:tcMar>
            <w:vAlign w:val="center"/>
          </w:tcPr>
          <w:p w:rsidR="000326C0" w:rsidRDefault="000326C0">
            <w:pPr>
              <w:ind w:left="105"/>
            </w:pPr>
          </w:p>
        </w:tc>
      </w:tr>
    </w:tbl>
    <w:p w:rsidR="00636204" w:rsidRDefault="00636204" w:rsidP="003C0775"/>
    <w:sectPr w:rsidR="00636204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6C0"/>
    <w:rsid w:val="000326C0"/>
    <w:rsid w:val="0004323B"/>
    <w:rsid w:val="001F0674"/>
    <w:rsid w:val="00292D6F"/>
    <w:rsid w:val="003C0775"/>
    <w:rsid w:val="005B0069"/>
    <w:rsid w:val="00636204"/>
    <w:rsid w:val="00640058"/>
    <w:rsid w:val="00692A16"/>
    <w:rsid w:val="008E2741"/>
    <w:rsid w:val="00C6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6E3EA"/>
  <w15:docId w15:val="{6CFE0AB7-89CF-4D1A-9E89-12081176E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">
    <w:name w:val="TableStyle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">
    <w:name w:val="TableStyle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">
    <w:name w:val="TableStyle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">
    <w:name w:val="TableStyle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">
    <w:name w:val="TableStyle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">
    <w:name w:val="TableStyle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">
    <w:name w:val="TableStyle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">
    <w:name w:val="TableStyle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">
    <w:name w:val="TableStyle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">
    <w:name w:val="TableStyle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">
    <w:name w:val="TableStyle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">
    <w:name w:val="TableStyle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">
    <w:name w:val="TableStyle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">
    <w:name w:val="TableStyle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">
    <w:name w:val="TableStyle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">
    <w:name w:val="TableStyle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">
    <w:name w:val="TableStyle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">
    <w:name w:val="TableStyle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">
    <w:name w:val="TableStyle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">
    <w:name w:val="TableStyle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">
    <w:name w:val="TableStyle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">
    <w:name w:val="TableStyle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">
    <w:name w:val="TableStyle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">
    <w:name w:val="TableStyle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">
    <w:name w:val="TableStyle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">
    <w:name w:val="TableStyle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">
    <w:name w:val="TableStyle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">
    <w:name w:val="TableStyle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">
    <w:name w:val="TableStyle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">
    <w:name w:val="TableStyle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">
    <w:name w:val="TableStyle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">
    <w:name w:val="TableStyle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">
    <w:name w:val="TableStyle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">
    <w:name w:val="TableStyle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">
    <w:name w:val="TableStyle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">
    <w:name w:val="TableStyle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">
    <w:name w:val="TableStyle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">
    <w:name w:val="TableStyle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">
    <w:name w:val="TableStyle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">
    <w:name w:val="TableStyle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">
    <w:name w:val="TableStyle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">
    <w:name w:val="TableStyle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">
    <w:name w:val="TableStyle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">
    <w:name w:val="TableStyle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">
    <w:name w:val="TableStyle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">
    <w:name w:val="TableStyle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">
    <w:name w:val="TableStyle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">
    <w:name w:val="TableStyle6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">
    <w:name w:val="TableStyle6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">
    <w:name w:val="TableStyle6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">
    <w:name w:val="TableStyle6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">
    <w:name w:val="TableStyle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">
    <w:name w:val="TableStyle7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">
    <w:name w:val="TableStyle7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">
    <w:name w:val="TableStyle7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">
    <w:name w:val="TableStyle7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">
    <w:name w:val="TableStyle7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">
    <w:name w:val="TableStyle7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6">
    <w:name w:val="TableStyle7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7">
    <w:name w:val="TableStyle7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8">
    <w:name w:val="TableStyle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9">
    <w:name w:val="TableStyle7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0">
    <w:name w:val="TableStyle8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1">
    <w:name w:val="TableStyle8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2">
    <w:name w:val="TableStyle8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3">
    <w:name w:val="TableStyle8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4">
    <w:name w:val="TableStyle8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5">
    <w:name w:val="TableStyle8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6">
    <w:name w:val="TableStyle8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7">
    <w:name w:val="TableStyle8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8">
    <w:name w:val="TableStyle8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9">
    <w:name w:val="TableStyle8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0">
    <w:name w:val="TableStyle9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1">
    <w:name w:val="TableStyle9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2">
    <w:name w:val="TableStyle9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3">
    <w:name w:val="TableStyle9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4">
    <w:name w:val="TableStyle9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5">
    <w:name w:val="TableStyle9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6">
    <w:name w:val="TableStyle9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7">
    <w:name w:val="TableStyle9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8">
    <w:name w:val="TableStyle9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9">
    <w:name w:val="TableStyle9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0">
    <w:name w:val="TableStyle10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1">
    <w:name w:val="TableStyle10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2">
    <w:name w:val="TableStyle10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3">
    <w:name w:val="TableStyle10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4">
    <w:name w:val="TableStyle1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5">
    <w:name w:val="TableStyle10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6">
    <w:name w:val="TableStyle10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7">
    <w:name w:val="TableStyle1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8">
    <w:name w:val="TableStyle10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9">
    <w:name w:val="TableStyle10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0">
    <w:name w:val="TableStyle1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1">
    <w:name w:val="TableStyle1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2">
    <w:name w:val="TableStyle1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3">
    <w:name w:val="TableStyle1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4">
    <w:name w:val="TableStyle1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5">
    <w:name w:val="TableStyle1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6">
    <w:name w:val="TableStyle1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7">
    <w:name w:val="TableStyle1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8">
    <w:name w:val="TableStyle1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9">
    <w:name w:val="TableStyle1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0">
    <w:name w:val="TableStyle1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1">
    <w:name w:val="TableStyle1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2">
    <w:name w:val="TableStyle1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3">
    <w:name w:val="TableStyle1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4">
    <w:name w:val="TableStyle1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5">
    <w:name w:val="TableStyle1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6">
    <w:name w:val="TableStyle1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7">
    <w:name w:val="TableStyle1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8">
    <w:name w:val="TableStyle1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9">
    <w:name w:val="TableStyle1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0">
    <w:name w:val="TableStyle1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1">
    <w:name w:val="TableStyle1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2">
    <w:name w:val="TableStyle1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3">
    <w:name w:val="TableStyle1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4">
    <w:name w:val="TableStyle1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5">
    <w:name w:val="TableStyle1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6">
    <w:name w:val="TableStyle1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7">
    <w:name w:val="TableStyle1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8">
    <w:name w:val="TableStyle1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9">
    <w:name w:val="TableStyle1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0">
    <w:name w:val="TableStyle1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1">
    <w:name w:val="TableStyle1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2">
    <w:name w:val="TableStyle1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3">
    <w:name w:val="TableStyle1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4">
    <w:name w:val="TableStyle1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5">
    <w:name w:val="TableStyle1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6">
    <w:name w:val="TableStyle1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7">
    <w:name w:val="TableStyle1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8">
    <w:name w:val="TableStyle1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9">
    <w:name w:val="TableStyle1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0">
    <w:name w:val="TableStyle1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1">
    <w:name w:val="TableStyle1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2">
    <w:name w:val="TableStyle1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3">
    <w:name w:val="TableStyle1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4">
    <w:name w:val="TableStyle1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5">
    <w:name w:val="TableStyle1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6">
    <w:name w:val="TableStyle1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7">
    <w:name w:val="TableStyle1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8">
    <w:name w:val="TableStyle1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9">
    <w:name w:val="TableStyle1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0">
    <w:name w:val="TableStyle1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1">
    <w:name w:val="TableStyle1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2">
    <w:name w:val="TableStyle1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3">
    <w:name w:val="TableStyle1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4">
    <w:name w:val="TableStyle1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5">
    <w:name w:val="TableStyle16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6">
    <w:name w:val="TableStyle16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7">
    <w:name w:val="TableStyle16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8">
    <w:name w:val="TableStyle16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9">
    <w:name w:val="TableStyle1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0">
    <w:name w:val="TableStyle17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1">
    <w:name w:val="TableStyle17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2">
    <w:name w:val="TableStyle17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3">
    <w:name w:val="TableStyle17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4">
    <w:name w:val="TableStyle17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5">
    <w:name w:val="TableStyle17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6">
    <w:name w:val="TableStyle17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7">
    <w:name w:val="TableStyle17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8">
    <w:name w:val="TableStyle1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9">
    <w:name w:val="TableStyle17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0">
    <w:name w:val="TableStyle18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1">
    <w:name w:val="TableStyle18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2">
    <w:name w:val="TableStyle18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3">
    <w:name w:val="TableStyle18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4">
    <w:name w:val="TableStyle18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5">
    <w:name w:val="TableStyle18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6">
    <w:name w:val="TableStyle18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7">
    <w:name w:val="TableStyle18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8">
    <w:name w:val="TableStyle18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9">
    <w:name w:val="TableStyle18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0">
    <w:name w:val="TableStyle19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1">
    <w:name w:val="TableStyle19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2">
    <w:name w:val="TableStyle19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3">
    <w:name w:val="TableStyle19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4">
    <w:name w:val="TableStyle19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5">
    <w:name w:val="TableStyle19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6">
    <w:name w:val="TableStyle19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7">
    <w:name w:val="TableStyle19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8">
    <w:name w:val="TableStyle19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9">
    <w:name w:val="TableStyle19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0">
    <w:name w:val="TableStyle20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1">
    <w:name w:val="TableStyle20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2">
    <w:name w:val="TableStyle20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3">
    <w:name w:val="TableStyle20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4">
    <w:name w:val="TableStyle2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5">
    <w:name w:val="TableStyle20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6">
    <w:name w:val="TableStyle20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7">
    <w:name w:val="TableStyle2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8">
    <w:name w:val="TableStyle20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9">
    <w:name w:val="TableStyle20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0">
    <w:name w:val="TableStyle2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1">
    <w:name w:val="TableStyle2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2">
    <w:name w:val="TableStyle2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3">
    <w:name w:val="TableStyle2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4">
    <w:name w:val="TableStyle2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5">
    <w:name w:val="TableStyle2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6">
    <w:name w:val="TableStyle2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7">
    <w:name w:val="TableStyle2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8">
    <w:name w:val="TableStyle2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9">
    <w:name w:val="TableStyle2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0">
    <w:name w:val="TableStyle2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1">
    <w:name w:val="TableStyle2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2">
    <w:name w:val="TableStyle2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3">
    <w:name w:val="TableStyle2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4">
    <w:name w:val="TableStyle2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5">
    <w:name w:val="TableStyle2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6">
    <w:name w:val="TableStyle2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7">
    <w:name w:val="TableStyle2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8">
    <w:name w:val="TableStyle2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9">
    <w:name w:val="TableStyle2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0">
    <w:name w:val="TableStyle2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1">
    <w:name w:val="TableStyle2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2">
    <w:name w:val="TableStyle2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3">
    <w:name w:val="TableStyle2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4">
    <w:name w:val="TableStyle2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5">
    <w:name w:val="TableStyle2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6">
    <w:name w:val="TableStyle2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7">
    <w:name w:val="TableStyle2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8">
    <w:name w:val="TableStyle2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9">
    <w:name w:val="TableStyle2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0">
    <w:name w:val="TableStyle2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1">
    <w:name w:val="TableStyle2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2">
    <w:name w:val="TableStyle2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3">
    <w:name w:val="TableStyle2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4">
    <w:name w:val="TableStyle2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5">
    <w:name w:val="TableStyle2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6">
    <w:name w:val="TableStyle2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7">
    <w:name w:val="TableStyle2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8">
    <w:name w:val="TableStyle2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9">
    <w:name w:val="TableStyle2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0">
    <w:name w:val="TableStyle2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1">
    <w:name w:val="TableStyle2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2">
    <w:name w:val="TableStyle2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3">
    <w:name w:val="TableStyle2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4">
    <w:name w:val="TableStyle2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5">
    <w:name w:val="TableStyle2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6">
    <w:name w:val="TableStyle2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7">
    <w:name w:val="TableStyle2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8">
    <w:name w:val="TableStyle2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9">
    <w:name w:val="TableStyle2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0">
    <w:name w:val="TableStyle2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1">
    <w:name w:val="TableStyle2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2">
    <w:name w:val="TableStyle2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3">
    <w:name w:val="TableStyle2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4">
    <w:name w:val="TableStyle2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5">
    <w:name w:val="TableStyle26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6">
    <w:name w:val="TableStyle26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7">
    <w:name w:val="TableStyle26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8">
    <w:name w:val="TableStyle26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9">
    <w:name w:val="TableStyle2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0">
    <w:name w:val="TableStyle27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1">
    <w:name w:val="TableStyle27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2">
    <w:name w:val="TableStyle27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3">
    <w:name w:val="TableStyle27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4">
    <w:name w:val="TableStyle27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5">
    <w:name w:val="TableStyle27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6">
    <w:name w:val="TableStyle27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7">
    <w:name w:val="TableStyle27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8">
    <w:name w:val="TableStyle2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9">
    <w:name w:val="TableStyle27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0">
    <w:name w:val="TableStyle28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1">
    <w:name w:val="TableStyle28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2">
    <w:name w:val="TableStyle28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3">
    <w:name w:val="TableStyle28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4">
    <w:name w:val="TableStyle28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5">
    <w:name w:val="TableStyle28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6">
    <w:name w:val="TableStyle28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7">
    <w:name w:val="TableStyle28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8">
    <w:name w:val="TableStyle28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9">
    <w:name w:val="TableStyle28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0">
    <w:name w:val="TableStyle29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1">
    <w:name w:val="TableStyle29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2">
    <w:name w:val="TableStyle29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3">
    <w:name w:val="TableStyle29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4">
    <w:name w:val="TableStyle29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5">
    <w:name w:val="TableStyle29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6">
    <w:name w:val="TableStyle29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7">
    <w:name w:val="TableStyle29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8">
    <w:name w:val="TableStyle29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9">
    <w:name w:val="TableStyle29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0">
    <w:name w:val="TableStyle30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1">
    <w:name w:val="TableStyle30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2">
    <w:name w:val="TableStyle30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3">
    <w:name w:val="TableStyle30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4">
    <w:name w:val="TableStyle3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5">
    <w:name w:val="TableStyle30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6">
    <w:name w:val="TableStyle30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7">
    <w:name w:val="TableStyle3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8">
    <w:name w:val="TableStyle30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9">
    <w:name w:val="TableStyle30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0">
    <w:name w:val="TableStyle3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1">
    <w:name w:val="TableStyle3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2">
    <w:name w:val="TableStyle3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3">
    <w:name w:val="TableStyle3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4">
    <w:name w:val="TableStyle3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5">
    <w:name w:val="TableStyle3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6">
    <w:name w:val="TableStyle3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7">
    <w:name w:val="TableStyle3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8">
    <w:name w:val="TableStyle3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9">
    <w:name w:val="TableStyle3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0">
    <w:name w:val="TableStyle3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1">
    <w:name w:val="TableStyle3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2">
    <w:name w:val="TableStyle3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3">
    <w:name w:val="TableStyle3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4">
    <w:name w:val="TableStyle3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5">
    <w:name w:val="TableStyle3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6">
    <w:name w:val="TableStyle3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7">
    <w:name w:val="TableStyle3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8">
    <w:name w:val="TableStyle3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29">
    <w:name w:val="TableStyle3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0">
    <w:name w:val="TableStyle3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1">
    <w:name w:val="TableStyle3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2">
    <w:name w:val="TableStyle3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3">
    <w:name w:val="TableStyle3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4">
    <w:name w:val="TableStyle3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5">
    <w:name w:val="TableStyle3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6">
    <w:name w:val="TableStyle3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7">
    <w:name w:val="TableStyle3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8">
    <w:name w:val="TableStyle3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39">
    <w:name w:val="TableStyle3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0">
    <w:name w:val="TableStyle3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1">
    <w:name w:val="TableStyle3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2">
    <w:name w:val="TableStyle3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3">
    <w:name w:val="TableStyle3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4">
    <w:name w:val="TableStyle3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5">
    <w:name w:val="TableStyle3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6">
    <w:name w:val="TableStyle3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7">
    <w:name w:val="TableStyle3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8">
    <w:name w:val="TableStyle3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49">
    <w:name w:val="TableStyle3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0">
    <w:name w:val="TableStyle3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1">
    <w:name w:val="TableStyle3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2">
    <w:name w:val="TableStyle3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3">
    <w:name w:val="TableStyle3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4">
    <w:name w:val="TableStyle3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5">
    <w:name w:val="TableStyle3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6">
    <w:name w:val="TableStyle3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7">
    <w:name w:val="TableStyle3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8">
    <w:name w:val="TableStyle3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59">
    <w:name w:val="TableStyle3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0">
    <w:name w:val="TableStyle3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1">
    <w:name w:val="TableStyle3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2">
    <w:name w:val="TableStyle3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3">
    <w:name w:val="TableStyle3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4">
    <w:name w:val="TableStyle3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5">
    <w:name w:val="TableStyle36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6">
    <w:name w:val="TableStyle36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7">
    <w:name w:val="TableStyle36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8">
    <w:name w:val="TableStyle36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69">
    <w:name w:val="TableStyle3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0">
    <w:name w:val="TableStyle37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1">
    <w:name w:val="TableStyle37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2">
    <w:name w:val="TableStyle37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3">
    <w:name w:val="TableStyle37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4">
    <w:name w:val="TableStyle37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5">
    <w:name w:val="TableStyle37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6">
    <w:name w:val="TableStyle37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7">
    <w:name w:val="TableStyle37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8">
    <w:name w:val="TableStyle3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79">
    <w:name w:val="TableStyle37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0">
    <w:name w:val="TableStyle38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1">
    <w:name w:val="TableStyle38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2">
    <w:name w:val="TableStyle38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3">
    <w:name w:val="TableStyle38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4">
    <w:name w:val="TableStyle38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5">
    <w:name w:val="TableStyle38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6">
    <w:name w:val="TableStyle38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7">
    <w:name w:val="TableStyle38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8">
    <w:name w:val="TableStyle38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89">
    <w:name w:val="TableStyle38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0">
    <w:name w:val="TableStyle39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1">
    <w:name w:val="TableStyle39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2">
    <w:name w:val="TableStyle39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3">
    <w:name w:val="TableStyle39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4">
    <w:name w:val="TableStyle39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5">
    <w:name w:val="TableStyle39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6">
    <w:name w:val="TableStyle39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7">
    <w:name w:val="TableStyle39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8">
    <w:name w:val="TableStyle39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99">
    <w:name w:val="TableStyle39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0">
    <w:name w:val="TableStyle40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1">
    <w:name w:val="TableStyle40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2">
    <w:name w:val="TableStyle40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3">
    <w:name w:val="TableStyle40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4">
    <w:name w:val="TableStyle4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5">
    <w:name w:val="TableStyle40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6">
    <w:name w:val="TableStyle40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7">
    <w:name w:val="TableStyle4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8">
    <w:name w:val="TableStyle40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09">
    <w:name w:val="TableStyle40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0">
    <w:name w:val="TableStyle4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1">
    <w:name w:val="TableStyle4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2">
    <w:name w:val="TableStyle4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3">
    <w:name w:val="TableStyle4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4">
    <w:name w:val="TableStyle4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5">
    <w:name w:val="TableStyle4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6">
    <w:name w:val="TableStyle4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7">
    <w:name w:val="TableStyle4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8">
    <w:name w:val="TableStyle4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9">
    <w:name w:val="TableStyle4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0">
    <w:name w:val="TableStyle4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1">
    <w:name w:val="TableStyle4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2">
    <w:name w:val="TableStyle4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3">
    <w:name w:val="TableStyle4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4">
    <w:name w:val="TableStyle4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5">
    <w:name w:val="TableStyle4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6">
    <w:name w:val="TableStyle4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7">
    <w:name w:val="TableStyle4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8">
    <w:name w:val="TableStyle4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9">
    <w:name w:val="TableStyle4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0">
    <w:name w:val="TableStyle4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1">
    <w:name w:val="TableStyle4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2">
    <w:name w:val="TableStyle4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3">
    <w:name w:val="TableStyle4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4">
    <w:name w:val="TableStyle4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5">
    <w:name w:val="TableStyle4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6">
    <w:name w:val="TableStyle4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7">
    <w:name w:val="TableStyle4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8">
    <w:name w:val="TableStyle4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9">
    <w:name w:val="TableStyle4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0">
    <w:name w:val="TableStyle4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1">
    <w:name w:val="TableStyle4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2">
    <w:name w:val="TableStyle4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3">
    <w:name w:val="TableStyle4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4">
    <w:name w:val="TableStyle4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5">
    <w:name w:val="TableStyle4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6">
    <w:name w:val="TableStyle4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7">
    <w:name w:val="TableStyle4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8">
    <w:name w:val="TableStyle4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9">
    <w:name w:val="TableStyle4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0">
    <w:name w:val="TableStyle4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1">
    <w:name w:val="TableStyle4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2">
    <w:name w:val="TableStyle4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3">
    <w:name w:val="TableStyle4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4">
    <w:name w:val="TableStyle4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5">
    <w:name w:val="TableStyle4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6">
    <w:name w:val="TableStyle4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7">
    <w:name w:val="TableStyle4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8">
    <w:name w:val="TableStyle4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59">
    <w:name w:val="TableStyle4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0">
    <w:name w:val="TableStyle4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1">
    <w:name w:val="TableStyle4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2">
    <w:name w:val="TableStyle4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3">
    <w:name w:val="TableStyle4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4">
    <w:name w:val="TableStyle4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5">
    <w:name w:val="TableStyle46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6">
    <w:name w:val="TableStyle46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7">
    <w:name w:val="TableStyle46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8">
    <w:name w:val="TableStyle46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69">
    <w:name w:val="TableStyle4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0">
    <w:name w:val="TableStyle47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1">
    <w:name w:val="TableStyle47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2">
    <w:name w:val="TableStyle47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3">
    <w:name w:val="TableStyle47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4">
    <w:name w:val="TableStyle47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5">
    <w:name w:val="TableStyle47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6">
    <w:name w:val="TableStyle47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7">
    <w:name w:val="TableStyle47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8">
    <w:name w:val="TableStyle4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79">
    <w:name w:val="TableStyle47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0">
    <w:name w:val="TableStyle48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1">
    <w:name w:val="TableStyle48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2">
    <w:name w:val="TableStyle48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3">
    <w:name w:val="TableStyle48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4">
    <w:name w:val="TableStyle48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5">
    <w:name w:val="TableStyle48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6">
    <w:name w:val="TableStyle48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7">
    <w:name w:val="TableStyle48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8">
    <w:name w:val="TableStyle48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89">
    <w:name w:val="TableStyle48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0">
    <w:name w:val="TableStyle49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1">
    <w:name w:val="TableStyle49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2">
    <w:name w:val="TableStyle49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3">
    <w:name w:val="TableStyle49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4">
    <w:name w:val="TableStyle49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5">
    <w:name w:val="TableStyle49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6">
    <w:name w:val="TableStyle49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7">
    <w:name w:val="TableStyle49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8">
    <w:name w:val="TableStyle49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99">
    <w:name w:val="TableStyle49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0">
    <w:name w:val="TableStyle50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1">
    <w:name w:val="TableStyle50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2">
    <w:name w:val="TableStyle50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3">
    <w:name w:val="TableStyle50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4">
    <w:name w:val="TableStyle5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5">
    <w:name w:val="TableStyle50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6">
    <w:name w:val="TableStyle50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7">
    <w:name w:val="TableStyle5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8">
    <w:name w:val="TableStyle50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09">
    <w:name w:val="TableStyle50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0">
    <w:name w:val="TableStyle5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1">
    <w:name w:val="TableStyle5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2">
    <w:name w:val="TableStyle5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3">
    <w:name w:val="TableStyle5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4">
    <w:name w:val="TableStyle5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5">
    <w:name w:val="TableStyle5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6">
    <w:name w:val="TableStyle5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7">
    <w:name w:val="TableStyle5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8">
    <w:name w:val="TableStyle5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19">
    <w:name w:val="TableStyle5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0">
    <w:name w:val="TableStyle5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1">
    <w:name w:val="TableStyle5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2">
    <w:name w:val="TableStyle5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3">
    <w:name w:val="TableStyle5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4">
    <w:name w:val="TableStyle5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5">
    <w:name w:val="TableStyle5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6">
    <w:name w:val="TableStyle5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7">
    <w:name w:val="TableStyle5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8">
    <w:name w:val="TableStyle5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29">
    <w:name w:val="TableStyle5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0">
    <w:name w:val="TableStyle5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1">
    <w:name w:val="TableStyle5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2">
    <w:name w:val="TableStyle5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3">
    <w:name w:val="TableStyle5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4">
    <w:name w:val="TableStyle5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5">
    <w:name w:val="TableStyle5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6">
    <w:name w:val="TableStyle5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7">
    <w:name w:val="TableStyle5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8">
    <w:name w:val="TableStyle5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39">
    <w:name w:val="TableStyle5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0">
    <w:name w:val="TableStyle5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1">
    <w:name w:val="TableStyle5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2">
    <w:name w:val="TableStyle5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3">
    <w:name w:val="TableStyle5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4">
    <w:name w:val="TableStyle5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5">
    <w:name w:val="TableStyle5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6">
    <w:name w:val="TableStyle5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7">
    <w:name w:val="TableStyle5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8">
    <w:name w:val="TableStyle5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49">
    <w:name w:val="TableStyle5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0">
    <w:name w:val="TableStyle5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1">
    <w:name w:val="TableStyle5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2">
    <w:name w:val="TableStyle5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3">
    <w:name w:val="TableStyle5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4">
    <w:name w:val="TableStyle5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5">
    <w:name w:val="TableStyle5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6">
    <w:name w:val="TableStyle5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7">
    <w:name w:val="TableStyle5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8">
    <w:name w:val="TableStyle5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59">
    <w:name w:val="TableStyle5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0">
    <w:name w:val="TableStyle5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1">
    <w:name w:val="TableStyle5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2">
    <w:name w:val="TableStyle5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3">
    <w:name w:val="TableStyle5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4">
    <w:name w:val="TableStyle5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5">
    <w:name w:val="TableStyle56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6">
    <w:name w:val="TableStyle56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7">
    <w:name w:val="TableStyle56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8">
    <w:name w:val="TableStyle56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69">
    <w:name w:val="TableStyle5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0">
    <w:name w:val="TableStyle57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1">
    <w:name w:val="TableStyle57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2">
    <w:name w:val="TableStyle57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3">
    <w:name w:val="TableStyle57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4">
    <w:name w:val="TableStyle57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5">
    <w:name w:val="TableStyle57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6">
    <w:name w:val="TableStyle57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7">
    <w:name w:val="TableStyle57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8">
    <w:name w:val="TableStyle5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79">
    <w:name w:val="TableStyle57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0">
    <w:name w:val="TableStyle58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1">
    <w:name w:val="TableStyle58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2">
    <w:name w:val="TableStyle58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3">
    <w:name w:val="TableStyle58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4">
    <w:name w:val="TableStyle58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5">
    <w:name w:val="TableStyle58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6">
    <w:name w:val="TableStyle58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7">
    <w:name w:val="TableStyle58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8">
    <w:name w:val="TableStyle58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89">
    <w:name w:val="TableStyle58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0">
    <w:name w:val="TableStyle59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1">
    <w:name w:val="TableStyle59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2">
    <w:name w:val="TableStyle59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3">
    <w:name w:val="TableStyle59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4">
    <w:name w:val="TableStyle59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5">
    <w:name w:val="TableStyle59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6">
    <w:name w:val="TableStyle59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7">
    <w:name w:val="TableStyle59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8">
    <w:name w:val="TableStyle59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99">
    <w:name w:val="TableStyle59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0">
    <w:name w:val="TableStyle60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1">
    <w:name w:val="TableStyle60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2">
    <w:name w:val="TableStyle60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3">
    <w:name w:val="TableStyle60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4">
    <w:name w:val="TableStyle6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5">
    <w:name w:val="TableStyle60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6">
    <w:name w:val="TableStyle60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7">
    <w:name w:val="TableStyle6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8">
    <w:name w:val="TableStyle60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09">
    <w:name w:val="TableStyle60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0">
    <w:name w:val="TableStyle6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1">
    <w:name w:val="TableStyle6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2">
    <w:name w:val="TableStyle6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3">
    <w:name w:val="TableStyle6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4">
    <w:name w:val="TableStyle6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5">
    <w:name w:val="TableStyle6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6">
    <w:name w:val="TableStyle6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7">
    <w:name w:val="TableStyle6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8">
    <w:name w:val="TableStyle6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19">
    <w:name w:val="TableStyle6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0">
    <w:name w:val="TableStyle6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1">
    <w:name w:val="TableStyle6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2">
    <w:name w:val="TableStyle6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3">
    <w:name w:val="TableStyle6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4">
    <w:name w:val="TableStyle6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5">
    <w:name w:val="TableStyle6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6">
    <w:name w:val="TableStyle6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7">
    <w:name w:val="TableStyle6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8">
    <w:name w:val="TableStyle6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29">
    <w:name w:val="TableStyle6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0">
    <w:name w:val="TableStyle6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1">
    <w:name w:val="TableStyle6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2">
    <w:name w:val="TableStyle6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3">
    <w:name w:val="TableStyle6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4">
    <w:name w:val="TableStyle6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5">
    <w:name w:val="TableStyle6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6">
    <w:name w:val="TableStyle6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7">
    <w:name w:val="TableStyle6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8">
    <w:name w:val="TableStyle6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39">
    <w:name w:val="TableStyle6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0">
    <w:name w:val="TableStyle6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1">
    <w:name w:val="TableStyle6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2">
    <w:name w:val="TableStyle6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3">
    <w:name w:val="TableStyle6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4">
    <w:name w:val="TableStyle6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5">
    <w:name w:val="TableStyle6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6">
    <w:name w:val="TableStyle6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7">
    <w:name w:val="TableStyle6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8">
    <w:name w:val="TableStyle6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49">
    <w:name w:val="TableStyle6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0">
    <w:name w:val="TableStyle6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1">
    <w:name w:val="TableStyle6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2">
    <w:name w:val="TableStyle6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3">
    <w:name w:val="TableStyle6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4">
    <w:name w:val="TableStyle6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5">
    <w:name w:val="TableStyle6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6">
    <w:name w:val="TableStyle6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7">
    <w:name w:val="TableStyle6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8">
    <w:name w:val="TableStyle6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59">
    <w:name w:val="TableStyle6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0">
    <w:name w:val="TableStyle6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1">
    <w:name w:val="TableStyle6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2">
    <w:name w:val="TableStyle6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3">
    <w:name w:val="TableStyle6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4">
    <w:name w:val="TableStyle6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5">
    <w:name w:val="TableStyle66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6">
    <w:name w:val="TableStyle66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7">
    <w:name w:val="TableStyle66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8">
    <w:name w:val="TableStyle66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69">
    <w:name w:val="TableStyle6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0">
    <w:name w:val="TableStyle67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1">
    <w:name w:val="TableStyle67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2">
    <w:name w:val="TableStyle67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3">
    <w:name w:val="TableStyle67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4">
    <w:name w:val="TableStyle67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5">
    <w:name w:val="TableStyle67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6">
    <w:name w:val="TableStyle67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7">
    <w:name w:val="TableStyle67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8">
    <w:name w:val="TableStyle6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79">
    <w:name w:val="TableStyle67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0">
    <w:name w:val="TableStyle68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1">
    <w:name w:val="TableStyle68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2">
    <w:name w:val="TableStyle68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3">
    <w:name w:val="TableStyle68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4">
    <w:name w:val="TableStyle68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5">
    <w:name w:val="TableStyle68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6">
    <w:name w:val="TableStyle68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7">
    <w:name w:val="TableStyle68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8">
    <w:name w:val="TableStyle68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89">
    <w:name w:val="TableStyle68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0">
    <w:name w:val="TableStyle69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1">
    <w:name w:val="TableStyle69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2">
    <w:name w:val="TableStyle69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3">
    <w:name w:val="TableStyle69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4">
    <w:name w:val="TableStyle69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5">
    <w:name w:val="TableStyle69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6">
    <w:name w:val="TableStyle69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7">
    <w:name w:val="TableStyle69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8">
    <w:name w:val="TableStyle69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99">
    <w:name w:val="TableStyle69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0">
    <w:name w:val="TableStyle70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1">
    <w:name w:val="TableStyle70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2">
    <w:name w:val="TableStyle70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3">
    <w:name w:val="TableStyle70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4">
    <w:name w:val="TableStyle70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5">
    <w:name w:val="TableStyle70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6">
    <w:name w:val="TableStyle70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7">
    <w:name w:val="TableStyle7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8">
    <w:name w:val="TableStyle70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09">
    <w:name w:val="TableStyle70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0">
    <w:name w:val="TableStyle7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1">
    <w:name w:val="TableStyle7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2">
    <w:name w:val="TableStyle7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3">
    <w:name w:val="TableStyle7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4">
    <w:name w:val="TableStyle7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5">
    <w:name w:val="TableStyle7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6">
    <w:name w:val="TableStyle7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7">
    <w:name w:val="TableStyle7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8">
    <w:name w:val="TableStyle7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19">
    <w:name w:val="TableStyle7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0">
    <w:name w:val="TableStyle7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1">
    <w:name w:val="TableStyle7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2">
    <w:name w:val="TableStyle7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3">
    <w:name w:val="TableStyle7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4">
    <w:name w:val="TableStyle7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5">
    <w:name w:val="TableStyle7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6">
    <w:name w:val="TableStyle7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7">
    <w:name w:val="TableStyle7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8">
    <w:name w:val="TableStyle7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29">
    <w:name w:val="TableStyle7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0">
    <w:name w:val="TableStyle7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1">
    <w:name w:val="TableStyle7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2">
    <w:name w:val="TableStyle73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3">
    <w:name w:val="TableStyle73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4">
    <w:name w:val="TableStyle73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5">
    <w:name w:val="TableStyle73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6">
    <w:name w:val="TableStyle73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7">
    <w:name w:val="TableStyle7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8">
    <w:name w:val="TableStyle73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39">
    <w:name w:val="TableStyle73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0">
    <w:name w:val="TableStyle74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1">
    <w:name w:val="TableStyle7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2">
    <w:name w:val="TableStyle74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3">
    <w:name w:val="TableStyle7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4">
    <w:name w:val="TableStyle74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5">
    <w:name w:val="TableStyle74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6">
    <w:name w:val="TableStyle74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7">
    <w:name w:val="TableStyle74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8">
    <w:name w:val="TableStyle74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49">
    <w:name w:val="TableStyle74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0">
    <w:name w:val="TableStyle75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1">
    <w:name w:val="TableStyle75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2">
    <w:name w:val="TableStyle75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3">
    <w:name w:val="TableStyle75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4">
    <w:name w:val="TableStyle75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5">
    <w:name w:val="TableStyle7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6">
    <w:name w:val="TableStyle75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7">
    <w:name w:val="TableStyle75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8">
    <w:name w:val="TableStyle7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59">
    <w:name w:val="TableStyle75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60">
    <w:name w:val="TableStyle76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61">
    <w:name w:val="TableStyle76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62">
    <w:name w:val="TableStyle76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63">
    <w:name w:val="TableStyle76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64">
    <w:name w:val="TableStyle76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D2DD3-AD99-42E1-8899-D52F6654D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13</Pages>
  <Words>3843</Words>
  <Characters>21910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Грищенко Екатерина Викторовна</dc:creator>
  <cp:lastModifiedBy>Грищенко Екатерина Викторовна</cp:lastModifiedBy>
  <cp:revision>9</cp:revision>
  <dcterms:created xsi:type="dcterms:W3CDTF">2023-05-03T09:32:00Z</dcterms:created>
  <dcterms:modified xsi:type="dcterms:W3CDTF">2023-05-03T14:16:00Z</dcterms:modified>
</cp:coreProperties>
</file>